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380A" w14:textId="600956E2" w:rsidR="0061565C" w:rsidRPr="00141656" w:rsidRDefault="0061565C" w:rsidP="0061565C">
      <w:pPr>
        <w:pStyle w:val="3GPPHeader"/>
        <w:spacing w:line="288" w:lineRule="auto"/>
        <w:rPr>
          <w:szCs w:val="24"/>
        </w:rPr>
      </w:pPr>
      <w:r w:rsidRPr="00141656">
        <w:rPr>
          <w:szCs w:val="24"/>
        </w:rPr>
        <w:t>3GP</w:t>
      </w:r>
      <w:r>
        <w:rPr>
          <w:szCs w:val="24"/>
        </w:rPr>
        <w:t>P TSG-RAN WG2 Meeting #12</w:t>
      </w:r>
      <w:r>
        <w:rPr>
          <w:rFonts w:hint="eastAsia"/>
          <w:szCs w:val="24"/>
        </w:rPr>
        <w:t>3bis</w:t>
      </w:r>
      <w:r>
        <w:rPr>
          <w:szCs w:val="24"/>
        </w:rPr>
        <w:tab/>
        <w:t>R2-2</w:t>
      </w:r>
      <w:r>
        <w:rPr>
          <w:rFonts w:hint="eastAsia"/>
          <w:szCs w:val="24"/>
        </w:rPr>
        <w:t>3</w:t>
      </w:r>
      <w:r w:rsidR="002347E1">
        <w:rPr>
          <w:rFonts w:hint="eastAsia"/>
          <w:szCs w:val="24"/>
        </w:rPr>
        <w:t>10449</w:t>
      </w:r>
    </w:p>
    <w:p w14:paraId="6FF9BBE2" w14:textId="77777777" w:rsidR="0061565C" w:rsidRDefault="0061565C" w:rsidP="0061565C">
      <w:pPr>
        <w:pStyle w:val="3GPPHeader"/>
        <w:spacing w:line="288" w:lineRule="auto"/>
        <w:rPr>
          <w:szCs w:val="24"/>
        </w:rPr>
      </w:pPr>
      <w:r>
        <w:rPr>
          <w:rFonts w:hint="eastAsia"/>
          <w:szCs w:val="24"/>
        </w:rPr>
        <w:t>Xiamen, China</w:t>
      </w:r>
      <w:r w:rsidRPr="00141656">
        <w:rPr>
          <w:szCs w:val="24"/>
        </w:rPr>
        <w:t xml:space="preserve">, </w:t>
      </w:r>
      <w:r>
        <w:rPr>
          <w:rFonts w:hint="eastAsia"/>
          <w:szCs w:val="24"/>
        </w:rPr>
        <w:t>October 09-13</w:t>
      </w:r>
      <w:r w:rsidRPr="00141656">
        <w:rPr>
          <w:szCs w:val="24"/>
        </w:rPr>
        <w:t>, 2023</w:t>
      </w:r>
    </w:p>
    <w:p w14:paraId="24BF6F4A" w14:textId="77777777" w:rsidR="003C1F34" w:rsidRPr="003F2679" w:rsidRDefault="003C1F34" w:rsidP="00163DC5">
      <w:pPr>
        <w:pStyle w:val="3GPPHeader"/>
        <w:spacing w:line="288" w:lineRule="auto"/>
        <w:rPr>
          <w:szCs w:val="24"/>
        </w:rPr>
      </w:pPr>
    </w:p>
    <w:p w14:paraId="7F4474A6" w14:textId="0BB80666"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3C600A">
        <w:rPr>
          <w:szCs w:val="24"/>
        </w:rPr>
        <w:t>7</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3046AB">
        <w:rPr>
          <w:szCs w:val="24"/>
        </w:rPr>
        <w:t>4</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11EAC23A"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61565C" w:rsidRPr="0061565C">
        <w:rPr>
          <w:szCs w:val="24"/>
        </w:rPr>
        <w:t>Discussion on remaining issues for QoE measurement for NR-DC</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5F711310"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0" w:name="_Toc29245205"/>
      <w:bookmarkStart w:id="1" w:name="_Toc37298551"/>
      <w:bookmarkStart w:id="2" w:name="_Toc46502313"/>
      <w:bookmarkStart w:id="3" w:name="_Toc52749290"/>
      <w:bookmarkStart w:id="4" w:name="_Toc90590073"/>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04E02E86" w14:textId="5B6677FF" w:rsidR="00F7666A" w:rsidRDefault="00F7666A" w:rsidP="00F7666A">
      <w:pPr>
        <w:pStyle w:val="a8"/>
        <w:spacing w:line="288" w:lineRule="auto"/>
        <w:rPr>
          <w:rFonts w:ascii="Times New Roman" w:hAnsi="Times New Roman"/>
          <w:sz w:val="22"/>
          <w:szCs w:val="22"/>
        </w:rPr>
      </w:pPr>
      <w:r>
        <w:rPr>
          <w:rFonts w:ascii="Times New Roman" w:hAnsi="Times New Roman" w:hint="eastAsia"/>
          <w:sz w:val="22"/>
          <w:szCs w:val="22"/>
        </w:rPr>
        <w:t>Considering there are only two meeting left to finish this WI, the Rapp provides the following remaining open issues for QoE measurement for NR-DC.</w:t>
      </w:r>
    </w:p>
    <w:tbl>
      <w:tblPr>
        <w:tblStyle w:val="afa"/>
        <w:tblW w:w="0" w:type="auto"/>
        <w:tblLook w:val="04A0" w:firstRow="1" w:lastRow="0" w:firstColumn="1" w:lastColumn="0" w:noHBand="0" w:noVBand="1"/>
      </w:tblPr>
      <w:tblGrid>
        <w:gridCol w:w="9855"/>
      </w:tblGrid>
      <w:tr w:rsidR="00F7666A" w14:paraId="0F70FDBC" w14:textId="77777777" w:rsidTr="00F7666A">
        <w:tc>
          <w:tcPr>
            <w:tcW w:w="9855" w:type="dxa"/>
          </w:tcPr>
          <w:p w14:paraId="34781102" w14:textId="7D3155A9" w:rsidR="00F7666A" w:rsidRDefault="00F7666A" w:rsidP="00F7666A">
            <w:pPr>
              <w:pStyle w:val="a8"/>
              <w:numPr>
                <w:ilvl w:val="0"/>
                <w:numId w:val="27"/>
              </w:numPr>
              <w:spacing w:line="288" w:lineRule="auto"/>
              <w:rPr>
                <w:rFonts w:ascii="Times New Roman" w:eastAsiaTheme="minorEastAsia" w:hAnsi="Times New Roman"/>
                <w:sz w:val="22"/>
                <w:szCs w:val="22"/>
              </w:rPr>
            </w:pPr>
            <w:proofErr w:type="spellStart"/>
            <w:r w:rsidRPr="00F7666A">
              <w:rPr>
                <w:rFonts w:ascii="Times New Roman" w:hAnsi="Times New Roman"/>
                <w:sz w:val="22"/>
                <w:szCs w:val="22"/>
              </w:rPr>
              <w:t>RVQoE</w:t>
            </w:r>
            <w:proofErr w:type="spellEnd"/>
            <w:r w:rsidRPr="00F7666A">
              <w:rPr>
                <w:rFonts w:ascii="Times New Roman" w:hAnsi="Times New Roman"/>
                <w:sz w:val="22"/>
                <w:szCs w:val="22"/>
              </w:rPr>
              <w:t xml:space="preserve"> reporting</w:t>
            </w:r>
          </w:p>
          <w:p w14:paraId="6F2E6EA6" w14:textId="33574595" w:rsidR="00F7666A" w:rsidRPr="00F7666A" w:rsidRDefault="00F7666A" w:rsidP="00F7666A">
            <w:pPr>
              <w:pStyle w:val="a8"/>
              <w:spacing w:line="288" w:lineRule="auto"/>
              <w:ind w:left="360"/>
              <w:rPr>
                <w:rFonts w:ascii="Times New Roman" w:eastAsiaTheme="minorEastAsia" w:hAnsi="Times New Roman"/>
                <w:sz w:val="22"/>
                <w:szCs w:val="22"/>
              </w:rPr>
            </w:pPr>
            <w:r w:rsidRPr="00F7666A">
              <w:rPr>
                <w:rFonts w:ascii="Times New Roman" w:eastAsiaTheme="minorEastAsia" w:hAnsi="Times New Roman"/>
                <w:sz w:val="22"/>
                <w:szCs w:val="22"/>
              </w:rPr>
              <w:t>a) Whether to use explicit SRB indication for RV</w:t>
            </w:r>
            <w:r>
              <w:rPr>
                <w:rFonts w:ascii="Times New Roman" w:eastAsiaTheme="minorEastAsia" w:hAnsi="Times New Roman" w:hint="eastAsia"/>
                <w:sz w:val="22"/>
                <w:szCs w:val="22"/>
              </w:rPr>
              <w:t xml:space="preserve"> </w:t>
            </w:r>
            <w:r w:rsidRPr="00F7666A">
              <w:rPr>
                <w:rFonts w:ascii="Times New Roman" w:eastAsiaTheme="minorEastAsia" w:hAnsi="Times New Roman"/>
                <w:sz w:val="22"/>
                <w:szCs w:val="22"/>
              </w:rPr>
              <w:t>QoE reporting?</w:t>
            </w:r>
          </w:p>
          <w:p w14:paraId="6357C353" w14:textId="77777777" w:rsidR="00F7666A" w:rsidRPr="00F7666A" w:rsidRDefault="00F7666A" w:rsidP="00F7666A">
            <w:pPr>
              <w:pStyle w:val="a8"/>
              <w:spacing w:line="288" w:lineRule="auto"/>
              <w:ind w:left="360"/>
              <w:rPr>
                <w:rFonts w:ascii="Times New Roman" w:eastAsiaTheme="minorEastAsia" w:hAnsi="Times New Roman"/>
                <w:sz w:val="22"/>
                <w:szCs w:val="22"/>
              </w:rPr>
            </w:pPr>
            <w:r w:rsidRPr="00F7666A">
              <w:rPr>
                <w:rFonts w:ascii="Times New Roman" w:eastAsiaTheme="minorEastAsia" w:hAnsi="Times New Roman"/>
                <w:sz w:val="22"/>
                <w:szCs w:val="22"/>
              </w:rPr>
              <w:t xml:space="preserve">b) Whether </w:t>
            </w:r>
            <w:proofErr w:type="spellStart"/>
            <w:r w:rsidRPr="00F7666A">
              <w:rPr>
                <w:rFonts w:ascii="Times New Roman" w:eastAsiaTheme="minorEastAsia" w:hAnsi="Times New Roman"/>
                <w:sz w:val="22"/>
                <w:szCs w:val="22"/>
              </w:rPr>
              <w:t>RVQoE</w:t>
            </w:r>
            <w:proofErr w:type="spellEnd"/>
            <w:r w:rsidRPr="00F7666A">
              <w:rPr>
                <w:rFonts w:ascii="Times New Roman" w:eastAsiaTheme="minorEastAsia" w:hAnsi="Times New Roman"/>
                <w:sz w:val="22"/>
                <w:szCs w:val="22"/>
              </w:rPr>
              <w:t xml:space="preserve"> reports and encapsulated QoE reports are reported together to the same node (MN or SN) in NR-DC [2]?</w:t>
            </w:r>
          </w:p>
          <w:p w14:paraId="11D797CB" w14:textId="38ED2C15" w:rsidR="00F7666A" w:rsidRDefault="00F7666A" w:rsidP="00F7666A">
            <w:pPr>
              <w:pStyle w:val="a8"/>
              <w:spacing w:line="288" w:lineRule="auto"/>
              <w:ind w:left="360"/>
              <w:rPr>
                <w:rFonts w:ascii="Times New Roman" w:eastAsiaTheme="minorEastAsia" w:hAnsi="Times New Roman"/>
                <w:sz w:val="22"/>
                <w:szCs w:val="22"/>
              </w:rPr>
            </w:pPr>
            <w:r w:rsidRPr="00F7666A">
              <w:rPr>
                <w:rFonts w:ascii="Times New Roman" w:eastAsiaTheme="minorEastAsia" w:hAnsi="Times New Roman"/>
                <w:sz w:val="22"/>
                <w:szCs w:val="22"/>
              </w:rPr>
              <w:t>c) As working assumption, for encapsulated QoE report associated with the non-receiving RAN node, use option 1 (</w:t>
            </w:r>
            <w:proofErr w:type="spellStart"/>
            <w:r w:rsidRPr="00F7666A">
              <w:rPr>
                <w:rFonts w:ascii="Times New Roman" w:eastAsiaTheme="minorEastAsia" w:hAnsi="Times New Roman"/>
                <w:sz w:val="22"/>
                <w:szCs w:val="22"/>
              </w:rPr>
              <w:t>i.e.MeasurementReportAppLayer</w:t>
            </w:r>
            <w:proofErr w:type="spellEnd"/>
            <w:r w:rsidRPr="00F7666A">
              <w:rPr>
                <w:rFonts w:ascii="Times New Roman" w:eastAsiaTheme="minorEastAsia" w:hAnsi="Times New Roman"/>
                <w:sz w:val="22"/>
                <w:szCs w:val="22"/>
              </w:rPr>
              <w:t xml:space="preserve"> message)  to send to the receiving RAN node. This can be revisited if RAN3 decisions warrant something different for </w:t>
            </w:r>
            <w:proofErr w:type="spellStart"/>
            <w:r w:rsidRPr="00F7666A">
              <w:rPr>
                <w:rFonts w:ascii="Times New Roman" w:eastAsiaTheme="minorEastAsia" w:hAnsi="Times New Roman"/>
                <w:sz w:val="22"/>
                <w:szCs w:val="22"/>
              </w:rPr>
              <w:t>RVQoE</w:t>
            </w:r>
            <w:proofErr w:type="spellEnd"/>
            <w:r w:rsidRPr="00F7666A">
              <w:rPr>
                <w:rFonts w:ascii="Times New Roman" w:eastAsiaTheme="minorEastAsia" w:hAnsi="Times New Roman"/>
                <w:sz w:val="22"/>
                <w:szCs w:val="22"/>
              </w:rPr>
              <w:t>.</w:t>
            </w:r>
          </w:p>
          <w:p w14:paraId="634D2A40" w14:textId="77777777" w:rsidR="00F7666A" w:rsidRDefault="00F7666A" w:rsidP="00F7666A">
            <w:pPr>
              <w:pStyle w:val="a8"/>
              <w:numPr>
                <w:ilvl w:val="0"/>
                <w:numId w:val="27"/>
              </w:numPr>
              <w:spacing w:line="288" w:lineRule="auto"/>
              <w:rPr>
                <w:rFonts w:ascii="Times New Roman" w:eastAsiaTheme="minorEastAsia" w:hAnsi="Times New Roman"/>
                <w:sz w:val="22"/>
                <w:szCs w:val="22"/>
              </w:rPr>
            </w:pPr>
            <w:r w:rsidRPr="00F7666A">
              <w:rPr>
                <w:rFonts w:ascii="Times New Roman" w:eastAsiaTheme="minorEastAsia" w:hAnsi="Times New Roman"/>
                <w:sz w:val="22"/>
                <w:szCs w:val="22"/>
              </w:rPr>
              <w:t>SCG activation</w:t>
            </w:r>
          </w:p>
          <w:p w14:paraId="4259259C" w14:textId="77777777" w:rsidR="00F7666A" w:rsidRPr="00F7666A" w:rsidRDefault="00F7666A" w:rsidP="00F7666A">
            <w:pPr>
              <w:pStyle w:val="a8"/>
              <w:spacing w:line="288" w:lineRule="auto"/>
              <w:ind w:left="360"/>
              <w:rPr>
                <w:rFonts w:ascii="Times New Roman" w:eastAsiaTheme="minorEastAsia" w:hAnsi="Times New Roman"/>
                <w:sz w:val="22"/>
                <w:szCs w:val="22"/>
              </w:rPr>
            </w:pPr>
            <w:r w:rsidRPr="00F7666A">
              <w:rPr>
                <w:rFonts w:ascii="Times New Roman" w:eastAsiaTheme="minorEastAsia" w:hAnsi="Times New Roman"/>
                <w:sz w:val="22"/>
                <w:szCs w:val="22"/>
              </w:rPr>
              <w:t xml:space="preserve">a) FFS on whether mapping SRB5 to MN or pause QoE reporting when SCG is </w:t>
            </w:r>
            <w:proofErr w:type="gramStart"/>
            <w:r w:rsidRPr="00F7666A">
              <w:rPr>
                <w:rFonts w:ascii="Times New Roman" w:eastAsiaTheme="minorEastAsia" w:hAnsi="Times New Roman"/>
                <w:sz w:val="22"/>
                <w:szCs w:val="22"/>
              </w:rPr>
              <w:t>deactivated  requires</w:t>
            </w:r>
            <w:proofErr w:type="gramEnd"/>
            <w:r w:rsidRPr="00F7666A">
              <w:rPr>
                <w:rFonts w:ascii="Times New Roman" w:eastAsiaTheme="minorEastAsia" w:hAnsi="Times New Roman"/>
                <w:sz w:val="22"/>
                <w:szCs w:val="22"/>
              </w:rPr>
              <w:t xml:space="preserve"> any specification impacts?</w:t>
            </w:r>
          </w:p>
          <w:p w14:paraId="6E3557AA" w14:textId="7A23328D" w:rsidR="00F7666A" w:rsidRPr="00F7666A" w:rsidRDefault="00F7666A" w:rsidP="00F7666A">
            <w:pPr>
              <w:pStyle w:val="a8"/>
              <w:spacing w:line="288" w:lineRule="auto"/>
              <w:ind w:left="360"/>
              <w:rPr>
                <w:rFonts w:ascii="Times New Roman" w:eastAsiaTheme="minorEastAsia" w:hAnsi="Times New Roman"/>
                <w:sz w:val="22"/>
                <w:szCs w:val="22"/>
              </w:rPr>
            </w:pPr>
            <w:r w:rsidRPr="00F7666A">
              <w:rPr>
                <w:rFonts w:ascii="Times New Roman" w:eastAsiaTheme="minorEastAsia" w:hAnsi="Times New Roman"/>
                <w:sz w:val="22"/>
                <w:szCs w:val="22"/>
              </w:rPr>
              <w:t>b) FFS on whether UE should request to activate SCG only for the purpose of RV</w:t>
            </w:r>
            <w:r>
              <w:rPr>
                <w:rFonts w:ascii="Times New Roman" w:eastAsiaTheme="minorEastAsia" w:hAnsi="Times New Roman" w:hint="eastAsia"/>
                <w:sz w:val="22"/>
                <w:szCs w:val="22"/>
              </w:rPr>
              <w:t xml:space="preserve"> </w:t>
            </w:r>
            <w:r w:rsidRPr="00F7666A">
              <w:rPr>
                <w:rFonts w:ascii="Times New Roman" w:eastAsiaTheme="minorEastAsia" w:hAnsi="Times New Roman"/>
                <w:sz w:val="22"/>
                <w:szCs w:val="22"/>
              </w:rPr>
              <w:t>QoE reporting via SRB5?</w:t>
            </w:r>
          </w:p>
        </w:tc>
      </w:tr>
    </w:tbl>
    <w:p w14:paraId="29BB02D0" w14:textId="43BDE97D" w:rsidR="00D425D5" w:rsidRPr="0071366D" w:rsidRDefault="00D425D5"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this discussion paper, we will further analyse the remaining issues.</w:t>
      </w:r>
    </w:p>
    <w:p w14:paraId="0667C001" w14:textId="77777777"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64B0182D" w14:textId="7F5D1AD6" w:rsidR="00F7666A" w:rsidRDefault="00F7666A"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Pr>
          <w:rFonts w:ascii="Arial" w:eastAsia="等线" w:hAnsi="Arial" w:cs="Arial" w:hint="eastAsia"/>
          <w:sz w:val="28"/>
          <w:szCs w:val="28"/>
          <w:lang w:val="en-GB"/>
        </w:rPr>
        <w:t xml:space="preserve">Open issue 1: </w:t>
      </w:r>
      <w:r w:rsidRPr="00F7666A">
        <w:rPr>
          <w:rFonts w:ascii="Arial" w:eastAsia="等线" w:hAnsi="Arial" w:cs="Arial"/>
          <w:sz w:val="28"/>
          <w:szCs w:val="28"/>
          <w:lang w:val="en-GB"/>
        </w:rPr>
        <w:t>RV</w:t>
      </w:r>
      <w:r>
        <w:rPr>
          <w:rFonts w:ascii="Arial" w:eastAsia="等线" w:hAnsi="Arial" w:cs="Arial" w:hint="eastAsia"/>
          <w:sz w:val="28"/>
          <w:szCs w:val="28"/>
          <w:lang w:val="en-GB"/>
        </w:rPr>
        <w:t xml:space="preserve"> </w:t>
      </w:r>
      <w:r w:rsidRPr="00F7666A">
        <w:rPr>
          <w:rFonts w:ascii="Arial" w:eastAsia="等线" w:hAnsi="Arial" w:cs="Arial"/>
          <w:sz w:val="28"/>
          <w:szCs w:val="28"/>
          <w:lang w:val="en-GB"/>
        </w:rPr>
        <w:t>QoE reporting</w:t>
      </w:r>
    </w:p>
    <w:p w14:paraId="785F7801" w14:textId="77777777" w:rsidR="00DD42F3" w:rsidRPr="00DD42F3" w:rsidRDefault="00DD42F3" w:rsidP="00DD42F3">
      <w:pPr>
        <w:pStyle w:val="a8"/>
        <w:spacing w:line="288" w:lineRule="auto"/>
        <w:ind w:left="360"/>
        <w:rPr>
          <w:rFonts w:ascii="Times New Roman" w:hAnsi="Times New Roman"/>
          <w:i/>
          <w:sz w:val="22"/>
          <w:szCs w:val="22"/>
        </w:rPr>
      </w:pPr>
      <w:r w:rsidRPr="00DD42F3">
        <w:rPr>
          <w:rFonts w:ascii="Times New Roman" w:hAnsi="Times New Roman"/>
          <w:i/>
          <w:sz w:val="22"/>
          <w:szCs w:val="22"/>
        </w:rPr>
        <w:t>a) Whether to use explicit SRB indication for RV</w:t>
      </w:r>
      <w:r w:rsidRPr="00DD42F3">
        <w:rPr>
          <w:rFonts w:ascii="Times New Roman" w:hAnsi="Times New Roman" w:hint="eastAsia"/>
          <w:i/>
          <w:sz w:val="22"/>
          <w:szCs w:val="22"/>
        </w:rPr>
        <w:t xml:space="preserve"> </w:t>
      </w:r>
      <w:r w:rsidRPr="00DD42F3">
        <w:rPr>
          <w:rFonts w:ascii="Times New Roman" w:hAnsi="Times New Roman"/>
          <w:i/>
          <w:sz w:val="22"/>
          <w:szCs w:val="22"/>
        </w:rPr>
        <w:t>QoE reporting?</w:t>
      </w:r>
    </w:p>
    <w:p w14:paraId="018BBCEC" w14:textId="77777777" w:rsidR="00DD42F3" w:rsidRPr="00DD42F3" w:rsidRDefault="00DD42F3" w:rsidP="00DD42F3">
      <w:pPr>
        <w:pStyle w:val="a8"/>
        <w:spacing w:line="288" w:lineRule="auto"/>
        <w:ind w:left="360"/>
        <w:rPr>
          <w:rFonts w:ascii="Times New Roman" w:hAnsi="Times New Roman"/>
          <w:i/>
          <w:sz w:val="22"/>
          <w:szCs w:val="22"/>
        </w:rPr>
      </w:pPr>
      <w:r w:rsidRPr="00DD42F3">
        <w:rPr>
          <w:rFonts w:ascii="Times New Roman" w:hAnsi="Times New Roman"/>
          <w:i/>
          <w:sz w:val="22"/>
          <w:szCs w:val="22"/>
        </w:rPr>
        <w:t xml:space="preserve">b) Whether </w:t>
      </w:r>
      <w:proofErr w:type="spellStart"/>
      <w:r w:rsidRPr="00DD42F3">
        <w:rPr>
          <w:rFonts w:ascii="Times New Roman" w:hAnsi="Times New Roman"/>
          <w:i/>
          <w:sz w:val="22"/>
          <w:szCs w:val="22"/>
        </w:rPr>
        <w:t>RVQoE</w:t>
      </w:r>
      <w:proofErr w:type="spellEnd"/>
      <w:r w:rsidRPr="00DD42F3">
        <w:rPr>
          <w:rFonts w:ascii="Times New Roman" w:hAnsi="Times New Roman"/>
          <w:i/>
          <w:sz w:val="22"/>
          <w:szCs w:val="22"/>
        </w:rPr>
        <w:t xml:space="preserve"> reports and encapsulated QoE reports are reported together to the same node (MN or SN) in NR-DC [2]?</w:t>
      </w:r>
    </w:p>
    <w:p w14:paraId="68DB5544" w14:textId="199229AE" w:rsidR="00DD42F3" w:rsidRDefault="00DD42F3" w:rsidP="00DD42F3">
      <w:pPr>
        <w:pStyle w:val="a8"/>
        <w:spacing w:line="288" w:lineRule="auto"/>
        <w:ind w:left="360"/>
        <w:rPr>
          <w:rFonts w:ascii="Times New Roman" w:hAnsi="Times New Roman"/>
          <w:i/>
          <w:sz w:val="22"/>
          <w:szCs w:val="22"/>
        </w:rPr>
      </w:pPr>
      <w:r w:rsidRPr="00DD42F3">
        <w:rPr>
          <w:rFonts w:ascii="Times New Roman" w:hAnsi="Times New Roman"/>
          <w:i/>
          <w:sz w:val="22"/>
          <w:szCs w:val="22"/>
        </w:rPr>
        <w:t>c) As working assumption, for encapsulated QoE report associated with the non-receiving RAN node, use option 1 (</w:t>
      </w:r>
      <w:proofErr w:type="spellStart"/>
      <w:r w:rsidRPr="00DD42F3">
        <w:rPr>
          <w:rFonts w:ascii="Times New Roman" w:hAnsi="Times New Roman"/>
          <w:i/>
          <w:sz w:val="22"/>
          <w:szCs w:val="22"/>
        </w:rPr>
        <w:t>i.e.Meas</w:t>
      </w:r>
      <w:r>
        <w:rPr>
          <w:rFonts w:ascii="Times New Roman" w:hAnsi="Times New Roman"/>
          <w:i/>
          <w:sz w:val="22"/>
          <w:szCs w:val="22"/>
        </w:rPr>
        <w:t>urementReportAppLayer</w:t>
      </w:r>
      <w:proofErr w:type="spellEnd"/>
      <w:r>
        <w:rPr>
          <w:rFonts w:ascii="Times New Roman" w:hAnsi="Times New Roman"/>
          <w:i/>
          <w:sz w:val="22"/>
          <w:szCs w:val="22"/>
        </w:rPr>
        <w:t xml:space="preserve"> message) </w:t>
      </w:r>
      <w:r w:rsidRPr="00DD42F3">
        <w:rPr>
          <w:rFonts w:ascii="Times New Roman" w:hAnsi="Times New Roman"/>
          <w:i/>
          <w:sz w:val="22"/>
          <w:szCs w:val="22"/>
        </w:rPr>
        <w:t xml:space="preserve">to send to the receiving RAN node. This can be revisited if RAN3 decisions warrant something different for </w:t>
      </w:r>
      <w:proofErr w:type="spellStart"/>
      <w:r w:rsidRPr="00DD42F3">
        <w:rPr>
          <w:rFonts w:ascii="Times New Roman" w:hAnsi="Times New Roman"/>
          <w:i/>
          <w:sz w:val="22"/>
          <w:szCs w:val="22"/>
        </w:rPr>
        <w:t>RVQoE</w:t>
      </w:r>
      <w:proofErr w:type="spellEnd"/>
      <w:r w:rsidRPr="00DD42F3">
        <w:rPr>
          <w:rFonts w:ascii="Times New Roman" w:hAnsi="Times New Roman"/>
          <w:i/>
          <w:sz w:val="22"/>
          <w:szCs w:val="22"/>
        </w:rPr>
        <w:t>.</w:t>
      </w:r>
    </w:p>
    <w:p w14:paraId="11DD1ABA" w14:textId="7B8195D3" w:rsidR="00DD42F3" w:rsidRDefault="00DD42F3" w:rsidP="00DD42F3">
      <w:pPr>
        <w:pStyle w:val="a8"/>
        <w:spacing w:line="288" w:lineRule="auto"/>
        <w:rPr>
          <w:rFonts w:ascii="Times New Roman" w:hAnsi="Times New Roman"/>
          <w:sz w:val="22"/>
          <w:szCs w:val="22"/>
        </w:rPr>
      </w:pPr>
      <w:r w:rsidRPr="00DD42F3">
        <w:rPr>
          <w:rFonts w:ascii="Times New Roman" w:hAnsi="Times New Roman"/>
          <w:sz w:val="22"/>
          <w:szCs w:val="22"/>
        </w:rPr>
        <w:lastRenderedPageBreak/>
        <w:t xml:space="preserve">In previous RAN2 meeting, it was agreed that the network can use explicit indication per QoE </w:t>
      </w:r>
      <w:proofErr w:type="spellStart"/>
      <w:r w:rsidRPr="00DD42F3">
        <w:rPr>
          <w:rFonts w:ascii="Times New Roman" w:hAnsi="Times New Roman"/>
          <w:sz w:val="22"/>
          <w:szCs w:val="22"/>
        </w:rPr>
        <w:t>config</w:t>
      </w:r>
      <w:proofErr w:type="spellEnd"/>
      <w:r w:rsidRPr="00DD42F3">
        <w:rPr>
          <w:rFonts w:ascii="Times New Roman" w:hAnsi="Times New Roman"/>
          <w:sz w:val="22"/>
          <w:szCs w:val="22"/>
        </w:rPr>
        <w:t xml:space="preserve"> to indicate which SRB is used for the QoE reporting.</w:t>
      </w:r>
      <w:r>
        <w:rPr>
          <w:rFonts w:ascii="Times New Roman" w:hAnsi="Times New Roman" w:hint="eastAsia"/>
          <w:sz w:val="22"/>
          <w:szCs w:val="22"/>
        </w:rPr>
        <w:t xml:space="preserve"> </w:t>
      </w:r>
      <w:r>
        <w:rPr>
          <w:rFonts w:ascii="Times New Roman" w:hAnsi="Times New Roman"/>
          <w:sz w:val="22"/>
          <w:szCs w:val="22"/>
        </w:rPr>
        <w:t>B</w:t>
      </w:r>
      <w:r>
        <w:rPr>
          <w:rFonts w:ascii="Times New Roman" w:hAnsi="Times New Roman" w:hint="eastAsia"/>
          <w:sz w:val="22"/>
          <w:szCs w:val="22"/>
        </w:rPr>
        <w:t>ut it is does not make it clear whether</w:t>
      </w:r>
      <w:r w:rsidR="009C0A4F">
        <w:rPr>
          <w:rFonts w:ascii="Times New Roman" w:hAnsi="Times New Roman" w:hint="eastAsia"/>
          <w:sz w:val="22"/>
          <w:szCs w:val="22"/>
        </w:rPr>
        <w:t xml:space="preserve"> both</w:t>
      </w:r>
      <w:r>
        <w:rPr>
          <w:rFonts w:ascii="Times New Roman" w:hAnsi="Times New Roman" w:hint="eastAsia"/>
          <w:sz w:val="22"/>
          <w:szCs w:val="22"/>
        </w:rPr>
        <w:t xml:space="preserve"> the RV QoE and encapsulated QoE should be report to </w:t>
      </w:r>
      <w:r w:rsidR="009C0A4F">
        <w:rPr>
          <w:rFonts w:ascii="Times New Roman" w:hAnsi="Times New Roman" w:hint="eastAsia"/>
          <w:sz w:val="22"/>
          <w:szCs w:val="22"/>
        </w:rPr>
        <w:t>network based on this indication. In last RAN3 meeting, RAN3 agreed that define two different reporting leg indications for QoE and RV QoE. So to align with RAN3</w:t>
      </w:r>
      <w:r w:rsidR="009C0A4F">
        <w:rPr>
          <w:rFonts w:ascii="Times New Roman" w:hAnsi="Times New Roman"/>
          <w:sz w:val="22"/>
          <w:szCs w:val="22"/>
        </w:rPr>
        <w:t>’</w:t>
      </w:r>
      <w:r w:rsidR="009C0A4F">
        <w:rPr>
          <w:rFonts w:ascii="Times New Roman" w:hAnsi="Times New Roman" w:hint="eastAsia"/>
          <w:sz w:val="22"/>
          <w:szCs w:val="22"/>
        </w:rPr>
        <w:t xml:space="preserve">s agreement, when configure the QoE measurement in NR-DC, the network can configure two indications for encapsulated QoE and RV QoE. </w:t>
      </w:r>
      <w:r w:rsidR="009C0A4F">
        <w:rPr>
          <w:rFonts w:ascii="Times New Roman" w:hAnsi="Times New Roman"/>
          <w:sz w:val="22"/>
          <w:szCs w:val="22"/>
        </w:rPr>
        <w:t>A</w:t>
      </w:r>
      <w:r w:rsidR="009C0A4F">
        <w:rPr>
          <w:rFonts w:ascii="Times New Roman" w:hAnsi="Times New Roman" w:hint="eastAsia"/>
          <w:sz w:val="22"/>
          <w:szCs w:val="22"/>
        </w:rPr>
        <w:t>nd the SRB indication for RV QoE should be optional and precondition for configuring the SRB indication for RV QoE is the SRB indication for encapsulated QoE has already existed.</w:t>
      </w:r>
      <w:r w:rsidR="00CE1114">
        <w:rPr>
          <w:rFonts w:ascii="Times New Roman" w:hAnsi="Times New Roman" w:hint="eastAsia"/>
          <w:sz w:val="22"/>
          <w:szCs w:val="22"/>
        </w:rPr>
        <w:t xml:space="preserve"> </w:t>
      </w:r>
      <w:r w:rsidR="00CE1114">
        <w:rPr>
          <w:rFonts w:ascii="Times New Roman" w:hAnsi="Times New Roman"/>
          <w:sz w:val="22"/>
          <w:szCs w:val="22"/>
        </w:rPr>
        <w:t>And</w:t>
      </w:r>
      <w:r w:rsidR="00CE1114">
        <w:rPr>
          <w:rFonts w:ascii="Times New Roman" w:hAnsi="Times New Roman" w:hint="eastAsia"/>
          <w:sz w:val="22"/>
          <w:szCs w:val="22"/>
        </w:rPr>
        <w:t xml:space="preserve"> according to </w:t>
      </w:r>
      <w:r w:rsidR="00CE1114">
        <w:rPr>
          <w:rFonts w:ascii="Times New Roman" w:hAnsi="Times New Roman"/>
          <w:sz w:val="22"/>
          <w:szCs w:val="22"/>
        </w:rPr>
        <w:t>the</w:t>
      </w:r>
      <w:r w:rsidR="00CE1114">
        <w:rPr>
          <w:rFonts w:ascii="Times New Roman" w:hAnsi="Times New Roman" w:hint="eastAsia"/>
          <w:sz w:val="22"/>
          <w:szCs w:val="22"/>
        </w:rPr>
        <w:t xml:space="preserve"> RAN3 WA, the encapsulated QoE reports and RV QoE reports corresponding to the same QoE reference can be sent over different legs. This means that these two SRB indications can be different.</w:t>
      </w:r>
    </w:p>
    <w:p w14:paraId="0338A8D7" w14:textId="22EA7216" w:rsidR="009C0A4F" w:rsidRPr="00CE1114" w:rsidRDefault="009C0A4F" w:rsidP="00DD42F3">
      <w:pPr>
        <w:pStyle w:val="a8"/>
        <w:spacing w:line="288" w:lineRule="auto"/>
        <w:rPr>
          <w:rFonts w:ascii="Times New Roman" w:hAnsi="Times New Roman"/>
          <w:b/>
          <w:sz w:val="22"/>
          <w:szCs w:val="22"/>
        </w:rPr>
      </w:pPr>
      <w:r w:rsidRPr="00CE1114">
        <w:rPr>
          <w:rFonts w:ascii="Times New Roman" w:hAnsi="Times New Roman" w:hint="eastAsia"/>
          <w:b/>
          <w:sz w:val="22"/>
          <w:szCs w:val="22"/>
        </w:rPr>
        <w:t>Proposal</w:t>
      </w:r>
      <w:r w:rsidR="00CE1114" w:rsidRPr="00CE1114">
        <w:rPr>
          <w:rFonts w:ascii="Times New Roman" w:hAnsi="Times New Roman" w:hint="eastAsia"/>
          <w:b/>
          <w:sz w:val="22"/>
          <w:szCs w:val="22"/>
        </w:rPr>
        <w:t xml:space="preserve"> 1</w:t>
      </w:r>
      <w:r w:rsidRPr="00CE1114">
        <w:rPr>
          <w:rFonts w:ascii="Times New Roman" w:hAnsi="Times New Roman" w:hint="eastAsia"/>
          <w:b/>
          <w:sz w:val="22"/>
          <w:szCs w:val="22"/>
        </w:rPr>
        <w:t xml:space="preserve">: The network can optionally use a </w:t>
      </w:r>
      <w:r w:rsidRPr="00CE1114">
        <w:rPr>
          <w:rFonts w:ascii="Times New Roman" w:hAnsi="Times New Roman"/>
          <w:b/>
          <w:sz w:val="22"/>
          <w:szCs w:val="22"/>
        </w:rPr>
        <w:t>separate</w:t>
      </w:r>
      <w:r w:rsidRPr="00CE1114">
        <w:rPr>
          <w:rFonts w:ascii="Times New Roman" w:hAnsi="Times New Roman" w:hint="eastAsia"/>
          <w:b/>
          <w:sz w:val="22"/>
          <w:szCs w:val="22"/>
        </w:rPr>
        <w:t xml:space="preserve"> explicit indication per QoE configuration to indicate which SRB is used for the RV QoE reporting.</w:t>
      </w:r>
    </w:p>
    <w:p w14:paraId="79283DF0" w14:textId="77777777" w:rsidR="00DD42F3" w:rsidRDefault="00DD42F3" w:rsidP="00AF046D">
      <w:pPr>
        <w:pStyle w:val="Comments"/>
        <w:spacing w:line="288" w:lineRule="auto"/>
        <w:jc w:val="both"/>
        <w:rPr>
          <w:rFonts w:eastAsia="等线"/>
          <w:i w:val="0"/>
          <w:sz w:val="22"/>
          <w:lang w:eastAsia="zh-CN"/>
        </w:rPr>
      </w:pPr>
    </w:p>
    <w:p w14:paraId="79D4587C" w14:textId="5AE40F13" w:rsidR="00F7666A" w:rsidRDefault="00F7666A" w:rsidP="00F7666A">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Pr>
          <w:rFonts w:ascii="Arial" w:eastAsia="等线" w:hAnsi="Arial" w:cs="Arial" w:hint="eastAsia"/>
          <w:sz w:val="28"/>
          <w:szCs w:val="28"/>
          <w:lang w:val="en-GB"/>
        </w:rPr>
        <w:t>Open issue 2: SCG activation</w:t>
      </w:r>
    </w:p>
    <w:p w14:paraId="255122EA" w14:textId="3146D95B" w:rsidR="00CE1114" w:rsidRDefault="00CE1114" w:rsidP="00CE1114">
      <w:pPr>
        <w:pStyle w:val="a8"/>
        <w:spacing w:line="288" w:lineRule="auto"/>
        <w:ind w:left="360"/>
        <w:rPr>
          <w:rFonts w:ascii="Times New Roman" w:hAnsi="Times New Roman"/>
          <w:i/>
          <w:sz w:val="22"/>
          <w:szCs w:val="22"/>
        </w:rPr>
      </w:pPr>
      <w:r w:rsidRPr="00CE1114">
        <w:rPr>
          <w:rFonts w:ascii="Times New Roman" w:hAnsi="Times New Roman"/>
          <w:i/>
          <w:sz w:val="22"/>
          <w:szCs w:val="22"/>
        </w:rPr>
        <w:t>a) FFS on whether mapping SRB5 to MN or pause QoE rep</w:t>
      </w:r>
      <w:r>
        <w:rPr>
          <w:rFonts w:ascii="Times New Roman" w:hAnsi="Times New Roman"/>
          <w:i/>
          <w:sz w:val="22"/>
          <w:szCs w:val="22"/>
        </w:rPr>
        <w:t xml:space="preserve">orting when SCG is deactivated </w:t>
      </w:r>
      <w:r w:rsidRPr="00CE1114">
        <w:rPr>
          <w:rFonts w:ascii="Times New Roman" w:hAnsi="Times New Roman"/>
          <w:i/>
          <w:sz w:val="22"/>
          <w:szCs w:val="22"/>
        </w:rPr>
        <w:t>requires any specification impacts?</w:t>
      </w:r>
    </w:p>
    <w:p w14:paraId="67A681F4" w14:textId="34B525AD" w:rsidR="00F7666A" w:rsidRPr="00CE1114" w:rsidRDefault="00CE1114" w:rsidP="00CE1114">
      <w:pPr>
        <w:pStyle w:val="a8"/>
        <w:spacing w:line="288" w:lineRule="auto"/>
        <w:ind w:left="360"/>
        <w:rPr>
          <w:rFonts w:ascii="Times New Roman" w:hAnsi="Times New Roman"/>
          <w:i/>
          <w:sz w:val="22"/>
          <w:szCs w:val="22"/>
        </w:rPr>
      </w:pPr>
      <w:r w:rsidRPr="00CE1114">
        <w:rPr>
          <w:rFonts w:ascii="Times New Roman" w:hAnsi="Times New Roman"/>
          <w:i/>
          <w:sz w:val="22"/>
          <w:szCs w:val="22"/>
        </w:rPr>
        <w:t>b) FFS on whether UE should request to activate SCG only for the purpose of RV</w:t>
      </w:r>
      <w:r w:rsidRPr="00CE1114">
        <w:rPr>
          <w:rFonts w:ascii="Times New Roman" w:hAnsi="Times New Roman" w:hint="eastAsia"/>
          <w:i/>
          <w:sz w:val="22"/>
          <w:szCs w:val="22"/>
        </w:rPr>
        <w:t xml:space="preserve"> </w:t>
      </w:r>
      <w:r w:rsidRPr="00CE1114">
        <w:rPr>
          <w:rFonts w:ascii="Times New Roman" w:hAnsi="Times New Roman"/>
          <w:i/>
          <w:sz w:val="22"/>
          <w:szCs w:val="22"/>
        </w:rPr>
        <w:t>QoE reporting via SRB5?</w:t>
      </w:r>
    </w:p>
    <w:p w14:paraId="65EFDADA" w14:textId="6FC32745" w:rsidR="00F7666A" w:rsidRPr="00F83007" w:rsidRDefault="00481A9D" w:rsidP="00AF046D">
      <w:pPr>
        <w:pStyle w:val="Comments"/>
        <w:spacing w:line="288" w:lineRule="auto"/>
        <w:jc w:val="both"/>
        <w:rPr>
          <w:rFonts w:ascii="Times New Roman" w:eastAsiaTheme="minorEastAsia" w:hAnsi="Times New Roman"/>
          <w:i w:val="0"/>
          <w:noProof w:val="0"/>
          <w:sz w:val="22"/>
          <w:szCs w:val="22"/>
          <w:lang w:eastAsia="zh-CN"/>
        </w:rPr>
      </w:pPr>
      <w:r w:rsidRPr="00F83007">
        <w:rPr>
          <w:rFonts w:ascii="Times New Roman" w:eastAsiaTheme="minorEastAsia" w:hAnsi="Times New Roman" w:hint="eastAsia"/>
          <w:i w:val="0"/>
          <w:noProof w:val="0"/>
          <w:sz w:val="22"/>
          <w:szCs w:val="22"/>
          <w:lang w:eastAsia="zh-CN"/>
        </w:rPr>
        <w:t>In last RAN2 meeting</w:t>
      </w:r>
      <w:r w:rsidR="007D7B25">
        <w:rPr>
          <w:rFonts w:ascii="Times New Roman" w:eastAsiaTheme="minorEastAsia" w:hAnsi="Times New Roman" w:hint="eastAsia"/>
          <w:i w:val="0"/>
          <w:noProof w:val="0"/>
          <w:sz w:val="22"/>
          <w:szCs w:val="22"/>
          <w:lang w:eastAsia="zh-CN"/>
        </w:rPr>
        <w:t xml:space="preserve"> [1]</w:t>
      </w:r>
      <w:r w:rsidRPr="00F83007">
        <w:rPr>
          <w:rFonts w:ascii="Times New Roman" w:eastAsiaTheme="minorEastAsia" w:hAnsi="Times New Roman" w:hint="eastAsia"/>
          <w:i w:val="0"/>
          <w:noProof w:val="0"/>
          <w:sz w:val="22"/>
          <w:szCs w:val="22"/>
          <w:lang w:eastAsia="zh-CN"/>
        </w:rPr>
        <w:t xml:space="preserve">, when SCG is deactivation, the issue of how to handle the QoE reports which should be sent to SN was discussed. it was agreed that we should follow the Rel-17 principle that UE indicates data availability for DRBs when requesting SCG activation. It means that if UE has </w:t>
      </w:r>
      <w:r w:rsidR="00B00AA0" w:rsidRPr="00F83007">
        <w:rPr>
          <w:rFonts w:ascii="Times New Roman" w:eastAsiaTheme="minorEastAsia" w:hAnsi="Times New Roman" w:hint="eastAsia"/>
          <w:i w:val="0"/>
          <w:noProof w:val="0"/>
          <w:sz w:val="22"/>
          <w:szCs w:val="22"/>
          <w:lang w:eastAsia="zh-CN"/>
        </w:rPr>
        <w:t xml:space="preserve">encapsulated </w:t>
      </w:r>
      <w:r w:rsidRPr="00F83007">
        <w:rPr>
          <w:rFonts w:ascii="Times New Roman" w:eastAsiaTheme="minorEastAsia" w:hAnsi="Times New Roman" w:hint="eastAsia"/>
          <w:i w:val="0"/>
          <w:noProof w:val="0"/>
          <w:sz w:val="22"/>
          <w:szCs w:val="22"/>
          <w:lang w:eastAsia="zh-CN"/>
        </w:rPr>
        <w:t>QoE report</w:t>
      </w:r>
      <w:r w:rsidR="00B00AA0" w:rsidRPr="00F83007">
        <w:rPr>
          <w:rFonts w:ascii="Times New Roman" w:eastAsiaTheme="minorEastAsia" w:hAnsi="Times New Roman" w:hint="eastAsia"/>
          <w:i w:val="0"/>
          <w:noProof w:val="0"/>
          <w:sz w:val="22"/>
          <w:szCs w:val="22"/>
          <w:lang w:eastAsia="zh-CN"/>
        </w:rPr>
        <w:t xml:space="preserve"> which should be sent to SN, UE shall not indicates data availability to MN. Only when UE has data availability for DRB, UE can indicate to MN and then MN decide whether to activate the SCG. If there is no data for DRB need to be sent to SN, UE should store this QoE report. </w:t>
      </w:r>
      <w:r w:rsidR="00B00AA0" w:rsidRPr="00F83007">
        <w:rPr>
          <w:rFonts w:ascii="Times New Roman" w:eastAsiaTheme="minorEastAsia" w:hAnsi="Times New Roman"/>
          <w:i w:val="0"/>
          <w:noProof w:val="0"/>
          <w:sz w:val="22"/>
          <w:szCs w:val="22"/>
          <w:lang w:eastAsia="zh-CN"/>
        </w:rPr>
        <w:t>W</w:t>
      </w:r>
      <w:r w:rsidR="00B00AA0" w:rsidRPr="00F83007">
        <w:rPr>
          <w:rFonts w:ascii="Times New Roman" w:eastAsiaTheme="minorEastAsia" w:hAnsi="Times New Roman" w:hint="eastAsia"/>
          <w:i w:val="0"/>
          <w:noProof w:val="0"/>
          <w:sz w:val="22"/>
          <w:szCs w:val="22"/>
          <w:lang w:eastAsia="zh-CN"/>
        </w:rPr>
        <w:t xml:space="preserve">hen UE send the data availability to MN, </w:t>
      </w:r>
      <w:r w:rsidR="000F7D5B">
        <w:rPr>
          <w:rFonts w:ascii="Times New Roman" w:eastAsiaTheme="minorEastAsia" w:hAnsi="Times New Roman" w:hint="eastAsia"/>
          <w:i w:val="0"/>
          <w:noProof w:val="0"/>
          <w:sz w:val="22"/>
          <w:szCs w:val="22"/>
          <w:lang w:eastAsia="zh-CN"/>
        </w:rPr>
        <w:t xml:space="preserve">the MN may perform SCG activation. Then </w:t>
      </w:r>
      <w:r w:rsidR="00B00AA0" w:rsidRPr="00F83007">
        <w:rPr>
          <w:rFonts w:ascii="Times New Roman" w:eastAsiaTheme="minorEastAsia" w:hAnsi="Times New Roman" w:hint="eastAsia"/>
          <w:i w:val="0"/>
          <w:noProof w:val="0"/>
          <w:sz w:val="22"/>
          <w:szCs w:val="22"/>
          <w:lang w:eastAsia="zh-CN"/>
        </w:rPr>
        <w:t>UE</w:t>
      </w:r>
      <w:r w:rsidR="000F7D5B">
        <w:rPr>
          <w:rFonts w:ascii="Times New Roman" w:eastAsiaTheme="minorEastAsia" w:hAnsi="Times New Roman" w:hint="eastAsia"/>
          <w:i w:val="0"/>
          <w:noProof w:val="0"/>
          <w:sz w:val="22"/>
          <w:szCs w:val="22"/>
          <w:lang w:eastAsia="zh-CN"/>
        </w:rPr>
        <w:t xml:space="preserve"> can send stored QoE report to SN according to the reporting leg indication. </w:t>
      </w:r>
      <w:r w:rsidR="000F7D5B">
        <w:rPr>
          <w:rFonts w:ascii="Times New Roman" w:eastAsiaTheme="minorEastAsia" w:hAnsi="Times New Roman"/>
          <w:i w:val="0"/>
          <w:noProof w:val="0"/>
          <w:sz w:val="22"/>
          <w:szCs w:val="22"/>
          <w:lang w:eastAsia="zh-CN"/>
        </w:rPr>
        <w:t>T</w:t>
      </w:r>
      <w:r w:rsidR="000F7D5B">
        <w:rPr>
          <w:rFonts w:ascii="Times New Roman" w:eastAsiaTheme="minorEastAsia" w:hAnsi="Times New Roman" w:hint="eastAsia"/>
          <w:i w:val="0"/>
          <w:noProof w:val="0"/>
          <w:sz w:val="22"/>
          <w:szCs w:val="22"/>
          <w:lang w:eastAsia="zh-CN"/>
        </w:rPr>
        <w:t xml:space="preserve">here seems to be no </w:t>
      </w:r>
      <w:r w:rsidR="000F7D5B">
        <w:rPr>
          <w:rFonts w:ascii="Times New Roman" w:eastAsiaTheme="minorEastAsia" w:hAnsi="Times New Roman"/>
          <w:i w:val="0"/>
          <w:noProof w:val="0"/>
          <w:sz w:val="22"/>
          <w:szCs w:val="22"/>
          <w:lang w:eastAsia="zh-CN"/>
        </w:rPr>
        <w:t>specification</w:t>
      </w:r>
      <w:r w:rsidR="000F7D5B">
        <w:rPr>
          <w:rFonts w:ascii="Times New Roman" w:eastAsiaTheme="minorEastAsia" w:hAnsi="Times New Roman" w:hint="eastAsia"/>
          <w:i w:val="0"/>
          <w:noProof w:val="0"/>
          <w:sz w:val="22"/>
          <w:szCs w:val="22"/>
          <w:lang w:eastAsia="zh-CN"/>
        </w:rPr>
        <w:t xml:space="preserve"> impacts.</w:t>
      </w:r>
    </w:p>
    <w:p w14:paraId="3E6E8ED4" w14:textId="5F32AA0A" w:rsidR="00B00AA0" w:rsidRPr="00F83007" w:rsidRDefault="00B00AA0" w:rsidP="00AF046D">
      <w:pPr>
        <w:pStyle w:val="Comments"/>
        <w:spacing w:line="288" w:lineRule="auto"/>
        <w:jc w:val="both"/>
        <w:rPr>
          <w:rFonts w:ascii="Times New Roman" w:eastAsiaTheme="minorEastAsia" w:hAnsi="Times New Roman"/>
          <w:b/>
          <w:i w:val="0"/>
          <w:noProof w:val="0"/>
          <w:sz w:val="22"/>
          <w:szCs w:val="22"/>
          <w:lang w:eastAsia="zh-CN"/>
        </w:rPr>
      </w:pPr>
      <w:r w:rsidRPr="00F83007">
        <w:rPr>
          <w:rFonts w:ascii="Times New Roman" w:eastAsiaTheme="minorEastAsia" w:hAnsi="Times New Roman" w:hint="eastAsia"/>
          <w:b/>
          <w:i w:val="0"/>
          <w:noProof w:val="0"/>
          <w:sz w:val="22"/>
          <w:szCs w:val="22"/>
          <w:lang w:eastAsia="zh-CN"/>
        </w:rPr>
        <w:t>Proposal</w:t>
      </w:r>
      <w:r w:rsidR="00DE74E2" w:rsidRPr="00F83007">
        <w:rPr>
          <w:rFonts w:ascii="Times New Roman" w:eastAsiaTheme="minorEastAsia" w:hAnsi="Times New Roman" w:hint="eastAsia"/>
          <w:b/>
          <w:i w:val="0"/>
          <w:noProof w:val="0"/>
          <w:sz w:val="22"/>
          <w:szCs w:val="22"/>
          <w:lang w:eastAsia="zh-CN"/>
        </w:rPr>
        <w:t xml:space="preserve"> 2</w:t>
      </w:r>
      <w:r w:rsidRPr="00F83007">
        <w:rPr>
          <w:rFonts w:ascii="Times New Roman" w:eastAsiaTheme="minorEastAsia" w:hAnsi="Times New Roman" w:hint="eastAsia"/>
          <w:b/>
          <w:i w:val="0"/>
          <w:noProof w:val="0"/>
          <w:sz w:val="22"/>
          <w:szCs w:val="22"/>
          <w:lang w:eastAsia="zh-CN"/>
        </w:rPr>
        <w:t xml:space="preserve">: </w:t>
      </w:r>
      <w:r w:rsidR="000F7D5B">
        <w:rPr>
          <w:rFonts w:ascii="Times New Roman" w:eastAsiaTheme="minorEastAsia" w:hAnsi="Times New Roman" w:hint="eastAsia"/>
          <w:b/>
          <w:i w:val="0"/>
          <w:noProof w:val="0"/>
          <w:sz w:val="22"/>
          <w:szCs w:val="22"/>
          <w:lang w:eastAsia="zh-CN"/>
        </w:rPr>
        <w:t xml:space="preserve">There is no specification impact if QoE report via SN </w:t>
      </w:r>
      <w:r w:rsidR="000F7D5B">
        <w:rPr>
          <w:rFonts w:ascii="Times New Roman" w:eastAsiaTheme="minorEastAsia" w:hAnsi="Times New Roman"/>
          <w:b/>
          <w:i w:val="0"/>
          <w:noProof w:val="0"/>
          <w:sz w:val="22"/>
          <w:szCs w:val="22"/>
          <w:lang w:eastAsia="zh-CN"/>
        </w:rPr>
        <w:t>arrival</w:t>
      </w:r>
      <w:r w:rsidR="000F7D5B">
        <w:rPr>
          <w:rFonts w:ascii="Times New Roman" w:eastAsiaTheme="minorEastAsia" w:hAnsi="Times New Roman" w:hint="eastAsia"/>
          <w:b/>
          <w:i w:val="0"/>
          <w:noProof w:val="0"/>
          <w:sz w:val="22"/>
          <w:szCs w:val="22"/>
          <w:lang w:eastAsia="zh-CN"/>
        </w:rPr>
        <w:t xml:space="preserve">s when SCG is </w:t>
      </w:r>
      <w:r w:rsidR="004548A4">
        <w:rPr>
          <w:rFonts w:ascii="Times New Roman" w:eastAsiaTheme="minorEastAsia" w:hAnsi="Times New Roman"/>
          <w:b/>
          <w:i w:val="0"/>
          <w:noProof w:val="0"/>
          <w:sz w:val="22"/>
          <w:szCs w:val="22"/>
          <w:lang w:eastAsia="zh-CN"/>
        </w:rPr>
        <w:t>deactivated</w:t>
      </w:r>
      <w:r w:rsidR="000F7D5B">
        <w:rPr>
          <w:rFonts w:ascii="Times New Roman" w:eastAsiaTheme="minorEastAsia" w:hAnsi="Times New Roman" w:hint="eastAsia"/>
          <w:b/>
          <w:i w:val="0"/>
          <w:noProof w:val="0"/>
          <w:sz w:val="22"/>
          <w:szCs w:val="22"/>
          <w:lang w:eastAsia="zh-CN"/>
        </w:rPr>
        <w:t xml:space="preserve">. </w:t>
      </w:r>
    </w:p>
    <w:p w14:paraId="560C9049" w14:textId="277A1FF5" w:rsidR="00B00AA0" w:rsidRPr="00F83007" w:rsidRDefault="00B00AA0" w:rsidP="00AF046D">
      <w:pPr>
        <w:pStyle w:val="Comments"/>
        <w:spacing w:line="288" w:lineRule="auto"/>
        <w:jc w:val="both"/>
        <w:rPr>
          <w:rFonts w:ascii="Times New Roman" w:eastAsiaTheme="minorEastAsia" w:hAnsi="Times New Roman"/>
          <w:i w:val="0"/>
          <w:noProof w:val="0"/>
          <w:sz w:val="22"/>
          <w:szCs w:val="22"/>
          <w:lang w:eastAsia="zh-CN"/>
        </w:rPr>
      </w:pPr>
      <w:r w:rsidRPr="00F83007">
        <w:rPr>
          <w:rFonts w:ascii="Times New Roman" w:eastAsiaTheme="minorEastAsia" w:hAnsi="Times New Roman" w:hint="eastAsia"/>
          <w:i w:val="0"/>
          <w:noProof w:val="0"/>
          <w:sz w:val="22"/>
          <w:szCs w:val="22"/>
          <w:lang w:eastAsia="zh-CN"/>
        </w:rPr>
        <w:t>For RV QoE, considering RV QoE is time-sensitive, if UE store the RV QoE</w:t>
      </w:r>
      <w:r w:rsidR="00DE74E2" w:rsidRPr="00F83007">
        <w:rPr>
          <w:rFonts w:ascii="Times New Roman" w:eastAsiaTheme="minorEastAsia" w:hAnsi="Times New Roman" w:hint="eastAsia"/>
          <w:i w:val="0"/>
          <w:noProof w:val="0"/>
          <w:sz w:val="22"/>
          <w:szCs w:val="22"/>
          <w:lang w:eastAsia="zh-CN"/>
        </w:rPr>
        <w:t xml:space="preserve"> report for a long time until the other data availability for DRB is sent to MN, the RV QoE report maybe is not useful. So when UE has RV QoE needed to be sent to SN when SCG is deactivation, it is better to </w:t>
      </w:r>
      <w:r w:rsidR="000F7D5B">
        <w:rPr>
          <w:rFonts w:ascii="Times New Roman" w:eastAsiaTheme="minorEastAsia" w:hAnsi="Times New Roman" w:hint="eastAsia"/>
          <w:i w:val="0"/>
          <w:noProof w:val="0"/>
          <w:sz w:val="22"/>
          <w:szCs w:val="22"/>
          <w:lang w:eastAsia="zh-CN"/>
        </w:rPr>
        <w:t xml:space="preserve">initial the UE assistance information procedure to notify the network there is uplink data need to be transmitted. </w:t>
      </w:r>
      <w:r w:rsidR="000F7D5B">
        <w:rPr>
          <w:rFonts w:ascii="Times New Roman" w:eastAsiaTheme="minorEastAsia" w:hAnsi="Times New Roman"/>
          <w:i w:val="0"/>
          <w:noProof w:val="0"/>
          <w:sz w:val="22"/>
          <w:szCs w:val="22"/>
          <w:lang w:eastAsia="zh-CN"/>
        </w:rPr>
        <w:t>T</w:t>
      </w:r>
      <w:r w:rsidR="000F7D5B">
        <w:rPr>
          <w:rFonts w:ascii="Times New Roman" w:eastAsiaTheme="minorEastAsia" w:hAnsi="Times New Roman" w:hint="eastAsia"/>
          <w:i w:val="0"/>
          <w:noProof w:val="0"/>
          <w:sz w:val="22"/>
          <w:szCs w:val="22"/>
          <w:lang w:eastAsia="zh-CN"/>
        </w:rPr>
        <w:t xml:space="preserve">here is no need to introduce a new indication for RV QoE report but need to cover the case of RV QoE report. </w:t>
      </w:r>
    </w:p>
    <w:p w14:paraId="08AB84D5" w14:textId="24A4D073" w:rsidR="00DE74E2" w:rsidRPr="00F83007" w:rsidRDefault="00DE74E2" w:rsidP="00AF046D">
      <w:pPr>
        <w:pStyle w:val="Comments"/>
        <w:spacing w:line="288" w:lineRule="auto"/>
        <w:jc w:val="both"/>
        <w:rPr>
          <w:rFonts w:ascii="Times New Roman" w:eastAsiaTheme="minorEastAsia" w:hAnsi="Times New Roman"/>
          <w:b/>
          <w:i w:val="0"/>
          <w:noProof w:val="0"/>
          <w:sz w:val="22"/>
          <w:szCs w:val="22"/>
          <w:lang w:eastAsia="zh-CN"/>
        </w:rPr>
      </w:pPr>
      <w:r w:rsidRPr="00F83007">
        <w:rPr>
          <w:rFonts w:ascii="Times New Roman" w:eastAsiaTheme="minorEastAsia" w:hAnsi="Times New Roman" w:hint="eastAsia"/>
          <w:b/>
          <w:i w:val="0"/>
          <w:noProof w:val="0"/>
          <w:sz w:val="22"/>
          <w:szCs w:val="22"/>
          <w:lang w:eastAsia="zh-CN"/>
        </w:rPr>
        <w:t xml:space="preserve">Proposal 3: When UE has RV QoE needed to be sent to SN during SCG is deactivation, UE can </w:t>
      </w:r>
      <w:r w:rsidR="000F7D5B">
        <w:rPr>
          <w:rFonts w:ascii="Times New Roman" w:eastAsiaTheme="minorEastAsia" w:hAnsi="Times New Roman" w:hint="eastAsia"/>
          <w:b/>
          <w:i w:val="0"/>
          <w:noProof w:val="0"/>
          <w:sz w:val="22"/>
          <w:szCs w:val="22"/>
          <w:lang w:eastAsia="zh-CN"/>
        </w:rPr>
        <w:t xml:space="preserve">initiate the </w:t>
      </w:r>
      <w:r w:rsidR="002D466B">
        <w:rPr>
          <w:rFonts w:ascii="Times New Roman" w:eastAsiaTheme="minorEastAsia" w:hAnsi="Times New Roman" w:hint="eastAsia"/>
          <w:b/>
          <w:i w:val="0"/>
          <w:noProof w:val="0"/>
          <w:sz w:val="22"/>
          <w:szCs w:val="22"/>
          <w:lang w:eastAsia="zh-CN"/>
        </w:rPr>
        <w:t xml:space="preserve">UE assistance information procedure to </w:t>
      </w:r>
      <w:r w:rsidR="002D466B">
        <w:rPr>
          <w:rFonts w:ascii="Times New Roman" w:eastAsiaTheme="minorEastAsia" w:hAnsi="Times New Roman"/>
          <w:b/>
          <w:i w:val="0"/>
          <w:noProof w:val="0"/>
          <w:sz w:val="22"/>
          <w:szCs w:val="22"/>
          <w:lang w:eastAsia="zh-CN"/>
        </w:rPr>
        <w:t>indicate</w:t>
      </w:r>
      <w:r w:rsidR="002D466B">
        <w:rPr>
          <w:rFonts w:ascii="Times New Roman" w:eastAsiaTheme="minorEastAsia" w:hAnsi="Times New Roman" w:hint="eastAsia"/>
          <w:b/>
          <w:i w:val="0"/>
          <w:noProof w:val="0"/>
          <w:sz w:val="22"/>
          <w:szCs w:val="22"/>
          <w:lang w:eastAsia="zh-CN"/>
        </w:rPr>
        <w:t xml:space="preserve"> there is uplink data need to be transmitted. T</w:t>
      </w:r>
      <w:r w:rsidRPr="00F83007">
        <w:rPr>
          <w:rFonts w:ascii="Times New Roman" w:eastAsiaTheme="minorEastAsia" w:hAnsi="Times New Roman" w:hint="eastAsia"/>
          <w:b/>
          <w:i w:val="0"/>
          <w:noProof w:val="0"/>
          <w:sz w:val="22"/>
          <w:szCs w:val="22"/>
          <w:lang w:eastAsia="zh-CN"/>
        </w:rPr>
        <w:t xml:space="preserve">hen MN can decide </w:t>
      </w:r>
      <w:r w:rsidR="002D466B">
        <w:rPr>
          <w:rFonts w:ascii="Times New Roman" w:eastAsiaTheme="minorEastAsia" w:hAnsi="Times New Roman" w:hint="eastAsia"/>
          <w:b/>
          <w:i w:val="0"/>
          <w:noProof w:val="0"/>
          <w:sz w:val="22"/>
          <w:szCs w:val="22"/>
          <w:lang w:eastAsia="zh-CN"/>
        </w:rPr>
        <w:t xml:space="preserve">whether </w:t>
      </w:r>
      <w:r w:rsidRPr="00F83007">
        <w:rPr>
          <w:rFonts w:ascii="Times New Roman" w:eastAsiaTheme="minorEastAsia" w:hAnsi="Times New Roman" w:hint="eastAsia"/>
          <w:b/>
          <w:i w:val="0"/>
          <w:noProof w:val="0"/>
          <w:sz w:val="22"/>
          <w:szCs w:val="22"/>
          <w:lang w:eastAsia="zh-CN"/>
        </w:rPr>
        <w:t>to map SRB5 to MN or activate the SCG.</w:t>
      </w:r>
    </w:p>
    <w:p w14:paraId="2B07BC32" w14:textId="5574872A" w:rsidR="000F100A" w:rsidRPr="000F100A" w:rsidRDefault="000F100A" w:rsidP="000F100A">
      <w:pPr>
        <w:pStyle w:val="Comments"/>
        <w:spacing w:line="288" w:lineRule="auto"/>
        <w:jc w:val="both"/>
        <w:rPr>
          <w:rFonts w:eastAsia="等线"/>
          <w:b/>
          <w:i w:val="0"/>
          <w:sz w:val="22"/>
          <w:lang w:eastAsia="zh-CN"/>
        </w:rPr>
      </w:pPr>
    </w:p>
    <w:p w14:paraId="2CF5D56C" w14:textId="1D87B9F0" w:rsidR="00D425D5" w:rsidRPr="0071366D" w:rsidRDefault="00FE32C7" w:rsidP="000F100A">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6" w:name="_Ref189046994"/>
      <w:r>
        <w:rPr>
          <w:rFonts w:ascii="Arial" w:eastAsia="等线" w:hAnsi="Arial"/>
          <w:sz w:val="36"/>
          <w:szCs w:val="20"/>
          <w:lang w:val="en-GB" w:eastAsia="ja-JP"/>
        </w:rPr>
        <w:t xml:space="preserve">3 </w:t>
      </w:r>
      <w:r w:rsidR="000F100A">
        <w:rPr>
          <w:rFonts w:ascii="Arial" w:eastAsia="等线" w:hAnsi="Arial"/>
          <w:sz w:val="36"/>
          <w:szCs w:val="20"/>
          <w:lang w:val="en-GB" w:eastAsia="ja-JP"/>
        </w:rPr>
        <w:t>Conclusions</w:t>
      </w:r>
    </w:p>
    <w:p w14:paraId="6E095B4F" w14:textId="36406FFD" w:rsidR="00D425D5" w:rsidRPr="0071366D" w:rsidRDefault="00D425D5" w:rsidP="000F100A">
      <w:pPr>
        <w:overflowPunct w:val="0"/>
        <w:autoSpaceDE w:val="0"/>
        <w:autoSpaceDN w:val="0"/>
        <w:adjustRightInd w:val="0"/>
        <w:spacing w:after="120" w:line="288" w:lineRule="auto"/>
        <w:jc w:val="both"/>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7A2D047D" w14:textId="77777777" w:rsidR="00F83007" w:rsidRPr="00CE1114" w:rsidRDefault="00F83007" w:rsidP="00F83007">
      <w:pPr>
        <w:pStyle w:val="a8"/>
        <w:spacing w:line="288" w:lineRule="auto"/>
        <w:rPr>
          <w:rFonts w:ascii="Times New Roman" w:hAnsi="Times New Roman"/>
          <w:b/>
          <w:sz w:val="22"/>
          <w:szCs w:val="22"/>
        </w:rPr>
      </w:pPr>
      <w:r w:rsidRPr="00CE1114">
        <w:rPr>
          <w:rFonts w:ascii="Times New Roman" w:hAnsi="Times New Roman" w:hint="eastAsia"/>
          <w:b/>
          <w:sz w:val="22"/>
          <w:szCs w:val="22"/>
        </w:rPr>
        <w:t xml:space="preserve">Proposal 1: The network can optionally use a </w:t>
      </w:r>
      <w:r w:rsidRPr="00CE1114">
        <w:rPr>
          <w:rFonts w:ascii="Times New Roman" w:hAnsi="Times New Roman"/>
          <w:b/>
          <w:sz w:val="22"/>
          <w:szCs w:val="22"/>
        </w:rPr>
        <w:t>separate</w:t>
      </w:r>
      <w:r w:rsidRPr="00CE1114">
        <w:rPr>
          <w:rFonts w:ascii="Times New Roman" w:hAnsi="Times New Roman" w:hint="eastAsia"/>
          <w:b/>
          <w:sz w:val="22"/>
          <w:szCs w:val="22"/>
        </w:rPr>
        <w:t xml:space="preserve"> explicit indication per QoE configuration to indicate which SRB is used for the RV QoE reporting.</w:t>
      </w:r>
    </w:p>
    <w:p w14:paraId="530A5342" w14:textId="77777777" w:rsidR="004548A4" w:rsidRDefault="004548A4" w:rsidP="004548A4">
      <w:pPr>
        <w:pStyle w:val="Comments"/>
        <w:spacing w:line="288" w:lineRule="auto"/>
        <w:jc w:val="both"/>
        <w:rPr>
          <w:rFonts w:ascii="Times New Roman" w:eastAsiaTheme="minorEastAsia" w:hAnsi="Times New Roman"/>
          <w:b/>
          <w:i w:val="0"/>
          <w:noProof w:val="0"/>
          <w:sz w:val="22"/>
          <w:szCs w:val="22"/>
          <w:lang w:eastAsia="zh-CN"/>
        </w:rPr>
      </w:pPr>
      <w:r w:rsidRPr="00F83007">
        <w:rPr>
          <w:rFonts w:ascii="Times New Roman" w:eastAsiaTheme="minorEastAsia" w:hAnsi="Times New Roman" w:hint="eastAsia"/>
          <w:b/>
          <w:i w:val="0"/>
          <w:noProof w:val="0"/>
          <w:sz w:val="22"/>
          <w:szCs w:val="22"/>
          <w:lang w:eastAsia="zh-CN"/>
        </w:rPr>
        <w:lastRenderedPageBreak/>
        <w:t xml:space="preserve">Proposal 2: </w:t>
      </w:r>
      <w:r>
        <w:rPr>
          <w:rFonts w:ascii="Times New Roman" w:eastAsiaTheme="minorEastAsia" w:hAnsi="Times New Roman" w:hint="eastAsia"/>
          <w:b/>
          <w:i w:val="0"/>
          <w:noProof w:val="0"/>
          <w:sz w:val="22"/>
          <w:szCs w:val="22"/>
          <w:lang w:eastAsia="zh-CN"/>
        </w:rPr>
        <w:t xml:space="preserve">There is no specification impact if QoE report via SN </w:t>
      </w:r>
      <w:r>
        <w:rPr>
          <w:rFonts w:ascii="Times New Roman" w:eastAsiaTheme="minorEastAsia" w:hAnsi="Times New Roman"/>
          <w:b/>
          <w:i w:val="0"/>
          <w:noProof w:val="0"/>
          <w:sz w:val="22"/>
          <w:szCs w:val="22"/>
          <w:lang w:eastAsia="zh-CN"/>
        </w:rPr>
        <w:t>arrival</w:t>
      </w:r>
      <w:r>
        <w:rPr>
          <w:rFonts w:ascii="Times New Roman" w:eastAsiaTheme="minorEastAsia" w:hAnsi="Times New Roman" w:hint="eastAsia"/>
          <w:b/>
          <w:i w:val="0"/>
          <w:noProof w:val="0"/>
          <w:sz w:val="22"/>
          <w:szCs w:val="22"/>
          <w:lang w:eastAsia="zh-CN"/>
        </w:rPr>
        <w:t xml:space="preserve">s when SCG is </w:t>
      </w:r>
      <w:r>
        <w:rPr>
          <w:rFonts w:ascii="Times New Roman" w:eastAsiaTheme="minorEastAsia" w:hAnsi="Times New Roman"/>
          <w:b/>
          <w:i w:val="0"/>
          <w:noProof w:val="0"/>
          <w:sz w:val="22"/>
          <w:szCs w:val="22"/>
          <w:lang w:eastAsia="zh-CN"/>
        </w:rPr>
        <w:t>deactivated</w:t>
      </w:r>
      <w:r>
        <w:rPr>
          <w:rFonts w:ascii="Times New Roman" w:eastAsiaTheme="minorEastAsia" w:hAnsi="Times New Roman" w:hint="eastAsia"/>
          <w:b/>
          <w:i w:val="0"/>
          <w:noProof w:val="0"/>
          <w:sz w:val="22"/>
          <w:szCs w:val="22"/>
          <w:lang w:eastAsia="zh-CN"/>
        </w:rPr>
        <w:t>.</w:t>
      </w:r>
    </w:p>
    <w:p w14:paraId="5B3E0AB8" w14:textId="4E28EBC9" w:rsidR="004548A4" w:rsidRPr="00F83007" w:rsidRDefault="004548A4" w:rsidP="004548A4">
      <w:pPr>
        <w:pStyle w:val="Comments"/>
        <w:spacing w:line="288" w:lineRule="auto"/>
        <w:jc w:val="both"/>
        <w:rPr>
          <w:rFonts w:ascii="Times New Roman" w:eastAsiaTheme="minorEastAsia" w:hAnsi="Times New Roman"/>
          <w:b/>
          <w:i w:val="0"/>
          <w:noProof w:val="0"/>
          <w:sz w:val="22"/>
          <w:szCs w:val="22"/>
          <w:lang w:eastAsia="zh-CN"/>
        </w:rPr>
      </w:pPr>
      <w:r w:rsidRPr="00F83007">
        <w:rPr>
          <w:rFonts w:ascii="Times New Roman" w:eastAsiaTheme="minorEastAsia" w:hAnsi="Times New Roman" w:hint="eastAsia"/>
          <w:b/>
          <w:i w:val="0"/>
          <w:noProof w:val="0"/>
          <w:sz w:val="22"/>
          <w:szCs w:val="22"/>
          <w:lang w:eastAsia="zh-CN"/>
        </w:rPr>
        <w:t xml:space="preserve">Proposal 3: When UE has RV QoE needed to be sent to SN during SCG is deactivation, UE can </w:t>
      </w:r>
      <w:r>
        <w:rPr>
          <w:rFonts w:ascii="Times New Roman" w:eastAsiaTheme="minorEastAsia" w:hAnsi="Times New Roman" w:hint="eastAsia"/>
          <w:b/>
          <w:i w:val="0"/>
          <w:noProof w:val="0"/>
          <w:sz w:val="22"/>
          <w:szCs w:val="22"/>
          <w:lang w:eastAsia="zh-CN"/>
        </w:rPr>
        <w:t xml:space="preserve">initiate the UE assistance information procedure to </w:t>
      </w:r>
      <w:r>
        <w:rPr>
          <w:rFonts w:ascii="Times New Roman" w:eastAsiaTheme="minorEastAsia" w:hAnsi="Times New Roman"/>
          <w:b/>
          <w:i w:val="0"/>
          <w:noProof w:val="0"/>
          <w:sz w:val="22"/>
          <w:szCs w:val="22"/>
          <w:lang w:eastAsia="zh-CN"/>
        </w:rPr>
        <w:t>indicate</w:t>
      </w:r>
      <w:r>
        <w:rPr>
          <w:rFonts w:ascii="Times New Roman" w:eastAsiaTheme="minorEastAsia" w:hAnsi="Times New Roman" w:hint="eastAsia"/>
          <w:b/>
          <w:i w:val="0"/>
          <w:noProof w:val="0"/>
          <w:sz w:val="22"/>
          <w:szCs w:val="22"/>
          <w:lang w:eastAsia="zh-CN"/>
        </w:rPr>
        <w:t xml:space="preserve"> there is uplink data need to be transmitted. T</w:t>
      </w:r>
      <w:r w:rsidRPr="00F83007">
        <w:rPr>
          <w:rFonts w:ascii="Times New Roman" w:eastAsiaTheme="minorEastAsia" w:hAnsi="Times New Roman" w:hint="eastAsia"/>
          <w:b/>
          <w:i w:val="0"/>
          <w:noProof w:val="0"/>
          <w:sz w:val="22"/>
          <w:szCs w:val="22"/>
          <w:lang w:eastAsia="zh-CN"/>
        </w:rPr>
        <w:t xml:space="preserve">hen MN can decide </w:t>
      </w:r>
      <w:r>
        <w:rPr>
          <w:rFonts w:ascii="Times New Roman" w:eastAsiaTheme="minorEastAsia" w:hAnsi="Times New Roman" w:hint="eastAsia"/>
          <w:b/>
          <w:i w:val="0"/>
          <w:noProof w:val="0"/>
          <w:sz w:val="22"/>
          <w:szCs w:val="22"/>
          <w:lang w:eastAsia="zh-CN"/>
        </w:rPr>
        <w:t xml:space="preserve">whether </w:t>
      </w:r>
      <w:r w:rsidRPr="00F83007">
        <w:rPr>
          <w:rFonts w:ascii="Times New Roman" w:eastAsiaTheme="minorEastAsia" w:hAnsi="Times New Roman" w:hint="eastAsia"/>
          <w:b/>
          <w:i w:val="0"/>
          <w:noProof w:val="0"/>
          <w:sz w:val="22"/>
          <w:szCs w:val="22"/>
          <w:lang w:eastAsia="zh-CN"/>
        </w:rPr>
        <w:t>to map SRB5 to MN or activate the SCG.</w:t>
      </w:r>
    </w:p>
    <w:p w14:paraId="30331C46" w14:textId="02110D8C" w:rsidR="000F100A" w:rsidRDefault="000F100A" w:rsidP="000F100A">
      <w:pPr>
        <w:pStyle w:val="Comments"/>
        <w:spacing w:line="288" w:lineRule="auto"/>
        <w:jc w:val="both"/>
        <w:rPr>
          <w:rFonts w:eastAsia="等线"/>
          <w:b/>
          <w:i w:val="0"/>
          <w:sz w:val="22"/>
          <w:lang w:eastAsia="zh-CN"/>
        </w:rPr>
      </w:pPr>
      <w:r w:rsidRPr="00566A2A">
        <w:rPr>
          <w:rFonts w:eastAsia="等线" w:hint="eastAsia"/>
          <w:b/>
          <w:i w:val="0"/>
          <w:sz w:val="22"/>
          <w:lang w:eastAsia="zh-CN"/>
        </w:rPr>
        <w:t xml:space="preserve"> </w:t>
      </w:r>
    </w:p>
    <w:p w14:paraId="6999D3AE" w14:textId="77777777" w:rsidR="000F100A" w:rsidRPr="000F100A" w:rsidRDefault="000F100A" w:rsidP="000F100A">
      <w:pPr>
        <w:pStyle w:val="Comments"/>
        <w:spacing w:line="288" w:lineRule="auto"/>
        <w:jc w:val="both"/>
        <w:rPr>
          <w:rFonts w:eastAsia="等线"/>
          <w:b/>
          <w:i w:val="0"/>
          <w:sz w:val="22"/>
          <w:lang w:eastAsia="zh-CN"/>
        </w:rPr>
      </w:pPr>
    </w:p>
    <w:p w14:paraId="3760EA24" w14:textId="316DE843"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t>4 Reference</w:t>
      </w:r>
    </w:p>
    <w:bookmarkEnd w:id="6"/>
    <w:p w14:paraId="2B99830E" w14:textId="74170E4B" w:rsidR="007D7B25" w:rsidRDefault="007D7B25" w:rsidP="007D7B2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Pr>
          <w:rFonts w:ascii="Times New Roman" w:hAnsi="Times New Roman"/>
          <w:sz w:val="22"/>
          <w:szCs w:val="22"/>
        </w:rPr>
        <w:t>Report of 3GPP TSG RAN2 meeting #12</w:t>
      </w:r>
      <w:r>
        <w:rPr>
          <w:rFonts w:ascii="Times New Roman" w:hAnsi="Times New Roman" w:hint="eastAsia"/>
          <w:sz w:val="22"/>
          <w:szCs w:val="22"/>
        </w:rPr>
        <w:t>3</w:t>
      </w:r>
      <w:bookmarkStart w:id="7" w:name="_GoBack"/>
      <w:bookmarkEnd w:id="7"/>
    </w:p>
    <w:p w14:paraId="2E80348F" w14:textId="7E9415F0" w:rsidR="00E84382" w:rsidRPr="00FE32C7" w:rsidRDefault="00E84382" w:rsidP="007D7B25">
      <w:pPr>
        <w:pStyle w:val="a8"/>
        <w:overflowPunct/>
        <w:autoSpaceDE/>
        <w:autoSpaceDN/>
        <w:adjustRightInd/>
        <w:spacing w:line="288" w:lineRule="auto"/>
        <w:ind w:left="420"/>
        <w:textAlignment w:val="auto"/>
        <w:rPr>
          <w:rFonts w:ascii="Times New Roman" w:hAnsi="Times New Roman"/>
          <w:sz w:val="22"/>
          <w:szCs w:val="22"/>
        </w:rPr>
      </w:pPr>
    </w:p>
    <w:bookmarkEnd w:id="0"/>
    <w:bookmarkEnd w:id="1"/>
    <w:bookmarkEnd w:id="2"/>
    <w:bookmarkEnd w:id="3"/>
    <w:bookmarkEnd w:id="4"/>
    <w:p w14:paraId="437EBAA0" w14:textId="7A06D8F6" w:rsidR="006D41F1" w:rsidRPr="00CB0891" w:rsidRDefault="006D41F1" w:rsidP="00945798">
      <w:pPr>
        <w:spacing w:after="120" w:line="288" w:lineRule="auto"/>
        <w:ind w:left="420"/>
      </w:pPr>
    </w:p>
    <w:sectPr w:rsidR="006D41F1" w:rsidRPr="00CB0891" w:rsidSect="00D425D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A988D" w14:textId="77777777" w:rsidR="00905175" w:rsidRDefault="00905175">
      <w:r>
        <w:separator/>
      </w:r>
    </w:p>
  </w:endnote>
  <w:endnote w:type="continuationSeparator" w:id="0">
    <w:p w14:paraId="39AB74CE" w14:textId="77777777" w:rsidR="00905175" w:rsidRDefault="00905175">
      <w:r>
        <w:continuationSeparator/>
      </w:r>
    </w:p>
  </w:endnote>
  <w:endnote w:type="continuationNotice" w:id="1">
    <w:p w14:paraId="5C2F61EF" w14:textId="77777777" w:rsidR="00905175" w:rsidRDefault="00905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2394C" w14:textId="77777777" w:rsidR="00905175" w:rsidRDefault="00905175">
      <w:r>
        <w:separator/>
      </w:r>
    </w:p>
  </w:footnote>
  <w:footnote w:type="continuationSeparator" w:id="0">
    <w:p w14:paraId="5625897F" w14:textId="77777777" w:rsidR="00905175" w:rsidRDefault="00905175">
      <w:r>
        <w:continuationSeparator/>
      </w:r>
    </w:p>
  </w:footnote>
  <w:footnote w:type="continuationNotice" w:id="1">
    <w:p w14:paraId="45039160" w14:textId="77777777" w:rsidR="00905175" w:rsidRDefault="009051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B213D9"/>
    <w:multiLevelType w:val="hybridMultilevel"/>
    <w:tmpl w:val="FDAA02E6"/>
    <w:lvl w:ilvl="0" w:tplc="2EB673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8AF4A23"/>
    <w:multiLevelType w:val="hybridMultilevel"/>
    <w:tmpl w:val="1DF81E48"/>
    <w:lvl w:ilvl="0" w:tplc="0C44CC4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4"/>
  </w:num>
  <w:num w:numId="4">
    <w:abstractNumId w:val="16"/>
  </w:num>
  <w:num w:numId="5">
    <w:abstractNumId w:val="4"/>
  </w:num>
  <w:num w:numId="6">
    <w:abstractNumId w:val="5"/>
  </w:num>
  <w:num w:numId="7">
    <w:abstractNumId w:val="3"/>
  </w:num>
  <w:num w:numId="8">
    <w:abstractNumId w:val="20"/>
  </w:num>
  <w:num w:numId="9">
    <w:abstractNumId w:val="6"/>
  </w:num>
  <w:num w:numId="10">
    <w:abstractNumId w:val="18"/>
  </w:num>
  <w:num w:numId="11">
    <w:abstractNumId w:val="13"/>
    <w:lvlOverride w:ilvl="0">
      <w:startOverride w:val="1"/>
    </w:lvlOverride>
  </w:num>
  <w:num w:numId="12">
    <w:abstractNumId w:val="7"/>
    <w:lvlOverride w:ilvl="0">
      <w:startOverride w:val="1"/>
    </w:lvlOverride>
  </w:num>
  <w:num w:numId="13">
    <w:abstractNumId w:val="13"/>
    <w:lvlOverride w:ilvl="0">
      <w:startOverride w:val="1"/>
    </w:lvlOverride>
  </w:num>
  <w:num w:numId="14">
    <w:abstractNumId w:val="7"/>
    <w:lvlOverride w:ilvl="0">
      <w:startOverride w:val="1"/>
    </w:lvlOverride>
  </w:num>
  <w:num w:numId="15">
    <w:abstractNumId w:val="12"/>
  </w:num>
  <w:num w:numId="16">
    <w:abstractNumId w:val="9"/>
  </w:num>
  <w:num w:numId="17">
    <w:abstractNumId w:val="13"/>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5"/>
  </w:num>
  <w:num w:numId="22">
    <w:abstractNumId w:val="1"/>
  </w:num>
  <w:num w:numId="23">
    <w:abstractNumId w:val="19"/>
  </w:num>
  <w:num w:numId="24">
    <w:abstractNumId w:val="2"/>
  </w:num>
  <w:num w:numId="25">
    <w:abstractNumId w:val="8"/>
  </w:num>
  <w:num w:numId="26">
    <w:abstractNumId w:val="10"/>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5F40"/>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4B7"/>
    <w:rsid w:val="000E4874"/>
    <w:rsid w:val="000E4D53"/>
    <w:rsid w:val="000E55EE"/>
    <w:rsid w:val="000F06D6"/>
    <w:rsid w:val="000F0802"/>
    <w:rsid w:val="000F0EB1"/>
    <w:rsid w:val="000F100A"/>
    <w:rsid w:val="000F1106"/>
    <w:rsid w:val="000F1CA9"/>
    <w:rsid w:val="000F3BE9"/>
    <w:rsid w:val="000F3F65"/>
    <w:rsid w:val="000F3F6C"/>
    <w:rsid w:val="000F45CC"/>
    <w:rsid w:val="000F5B48"/>
    <w:rsid w:val="000F6DF3"/>
    <w:rsid w:val="000F7D5B"/>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A0E"/>
    <w:rsid w:val="00116C46"/>
    <w:rsid w:val="00117D33"/>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CDE"/>
    <w:rsid w:val="00163C15"/>
    <w:rsid w:val="00163DC5"/>
    <w:rsid w:val="00164C64"/>
    <w:rsid w:val="001659C1"/>
    <w:rsid w:val="00165AE8"/>
    <w:rsid w:val="00167485"/>
    <w:rsid w:val="00170245"/>
    <w:rsid w:val="0017176A"/>
    <w:rsid w:val="00173A8E"/>
    <w:rsid w:val="0017502C"/>
    <w:rsid w:val="0017632F"/>
    <w:rsid w:val="00177961"/>
    <w:rsid w:val="00177A02"/>
    <w:rsid w:val="001810DB"/>
    <w:rsid w:val="0018143F"/>
    <w:rsid w:val="00181FF8"/>
    <w:rsid w:val="001854CD"/>
    <w:rsid w:val="001856CE"/>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C0"/>
    <w:rsid w:val="002319E4"/>
    <w:rsid w:val="002347E1"/>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66B"/>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57524"/>
    <w:rsid w:val="003602D9"/>
    <w:rsid w:val="00360434"/>
    <w:rsid w:val="003604CE"/>
    <w:rsid w:val="0036299E"/>
    <w:rsid w:val="00364885"/>
    <w:rsid w:val="003669F8"/>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1F34"/>
    <w:rsid w:val="003C2702"/>
    <w:rsid w:val="003C42C5"/>
    <w:rsid w:val="003C5938"/>
    <w:rsid w:val="003C5F0C"/>
    <w:rsid w:val="003C600A"/>
    <w:rsid w:val="003C7806"/>
    <w:rsid w:val="003D109F"/>
    <w:rsid w:val="003D1FF5"/>
    <w:rsid w:val="003D2238"/>
    <w:rsid w:val="003D2478"/>
    <w:rsid w:val="003D2751"/>
    <w:rsid w:val="003D3C41"/>
    <w:rsid w:val="003D3C45"/>
    <w:rsid w:val="003D5464"/>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16336"/>
    <w:rsid w:val="004210F1"/>
    <w:rsid w:val="00421105"/>
    <w:rsid w:val="00422AA4"/>
    <w:rsid w:val="004242F4"/>
    <w:rsid w:val="00425E3E"/>
    <w:rsid w:val="00427248"/>
    <w:rsid w:val="0043117A"/>
    <w:rsid w:val="00432EE6"/>
    <w:rsid w:val="00434F5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8A4"/>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1A9D"/>
    <w:rsid w:val="004826A3"/>
    <w:rsid w:val="00482EE4"/>
    <w:rsid w:val="00483B1B"/>
    <w:rsid w:val="0048492A"/>
    <w:rsid w:val="004865B7"/>
    <w:rsid w:val="00491CBB"/>
    <w:rsid w:val="00492BC5"/>
    <w:rsid w:val="004952FB"/>
    <w:rsid w:val="004956DB"/>
    <w:rsid w:val="004964F1"/>
    <w:rsid w:val="00497E52"/>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A2A"/>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60F"/>
    <w:rsid w:val="005A0A46"/>
    <w:rsid w:val="005A209A"/>
    <w:rsid w:val="005A345C"/>
    <w:rsid w:val="005A4764"/>
    <w:rsid w:val="005A4F93"/>
    <w:rsid w:val="005A662D"/>
    <w:rsid w:val="005B087E"/>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325"/>
    <w:rsid w:val="00613B98"/>
    <w:rsid w:val="00613C12"/>
    <w:rsid w:val="00615364"/>
    <w:rsid w:val="0061565C"/>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FD"/>
    <w:rsid w:val="00683ECE"/>
    <w:rsid w:val="0068649B"/>
    <w:rsid w:val="006870E1"/>
    <w:rsid w:val="00691DEF"/>
    <w:rsid w:val="00692BFB"/>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526D"/>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2AD9"/>
    <w:rsid w:val="00753635"/>
    <w:rsid w:val="0075462C"/>
    <w:rsid w:val="007563DF"/>
    <w:rsid w:val="00756E91"/>
    <w:rsid w:val="007571E1"/>
    <w:rsid w:val="00757A16"/>
    <w:rsid w:val="007604B2"/>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D7B25"/>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1FE4"/>
    <w:rsid w:val="008D27B5"/>
    <w:rsid w:val="008D32E1"/>
    <w:rsid w:val="008D34F1"/>
    <w:rsid w:val="008D38EA"/>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175"/>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7F1"/>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073A"/>
    <w:rsid w:val="009B1D1F"/>
    <w:rsid w:val="009B1F30"/>
    <w:rsid w:val="009B3AC2"/>
    <w:rsid w:val="009B4DF4"/>
    <w:rsid w:val="009B564E"/>
    <w:rsid w:val="009B6527"/>
    <w:rsid w:val="009B7E87"/>
    <w:rsid w:val="009B7F2D"/>
    <w:rsid w:val="009C0169"/>
    <w:rsid w:val="009C0A4F"/>
    <w:rsid w:val="009C403E"/>
    <w:rsid w:val="009C42E1"/>
    <w:rsid w:val="009C4982"/>
    <w:rsid w:val="009C7E88"/>
    <w:rsid w:val="009D1A1F"/>
    <w:rsid w:val="009D2D43"/>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23B"/>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941"/>
    <w:rsid w:val="00AA016F"/>
    <w:rsid w:val="00AA094F"/>
    <w:rsid w:val="00AA12ED"/>
    <w:rsid w:val="00AA1ED6"/>
    <w:rsid w:val="00AA3168"/>
    <w:rsid w:val="00AA3CF6"/>
    <w:rsid w:val="00AA51D6"/>
    <w:rsid w:val="00AA7ACE"/>
    <w:rsid w:val="00AB0BC8"/>
    <w:rsid w:val="00AB0C32"/>
    <w:rsid w:val="00AB11CA"/>
    <w:rsid w:val="00AB14D9"/>
    <w:rsid w:val="00AB33A0"/>
    <w:rsid w:val="00AB3EB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46D"/>
    <w:rsid w:val="00AF0F66"/>
    <w:rsid w:val="00AF1C5D"/>
    <w:rsid w:val="00AF3162"/>
    <w:rsid w:val="00AF42D7"/>
    <w:rsid w:val="00AF5392"/>
    <w:rsid w:val="00AF67A3"/>
    <w:rsid w:val="00B00588"/>
    <w:rsid w:val="00B006FE"/>
    <w:rsid w:val="00B007CB"/>
    <w:rsid w:val="00B00AA0"/>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6F0D"/>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4DE"/>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15C5"/>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30E"/>
    <w:rsid w:val="00C32B3C"/>
    <w:rsid w:val="00C34259"/>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AF6"/>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306"/>
    <w:rsid w:val="00C944AB"/>
    <w:rsid w:val="00C94FA5"/>
    <w:rsid w:val="00C95B40"/>
    <w:rsid w:val="00C9757C"/>
    <w:rsid w:val="00CA1ED8"/>
    <w:rsid w:val="00CA3B1F"/>
    <w:rsid w:val="00CA598A"/>
    <w:rsid w:val="00CA5D4C"/>
    <w:rsid w:val="00CA7C59"/>
    <w:rsid w:val="00CB0854"/>
    <w:rsid w:val="00CB0891"/>
    <w:rsid w:val="00CB11B2"/>
    <w:rsid w:val="00CB1F63"/>
    <w:rsid w:val="00CB3183"/>
    <w:rsid w:val="00CB54F4"/>
    <w:rsid w:val="00CB61E0"/>
    <w:rsid w:val="00CB62DB"/>
    <w:rsid w:val="00CB6B25"/>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114"/>
    <w:rsid w:val="00CE1440"/>
    <w:rsid w:val="00CE1582"/>
    <w:rsid w:val="00CE159D"/>
    <w:rsid w:val="00CE7561"/>
    <w:rsid w:val="00CF1354"/>
    <w:rsid w:val="00CF3B1F"/>
    <w:rsid w:val="00CF3BF6"/>
    <w:rsid w:val="00CF404E"/>
    <w:rsid w:val="00CF625B"/>
    <w:rsid w:val="00CF687E"/>
    <w:rsid w:val="00CF7BBA"/>
    <w:rsid w:val="00D0168D"/>
    <w:rsid w:val="00D0349B"/>
    <w:rsid w:val="00D0381B"/>
    <w:rsid w:val="00D04B8D"/>
    <w:rsid w:val="00D05582"/>
    <w:rsid w:val="00D056D3"/>
    <w:rsid w:val="00D077C2"/>
    <w:rsid w:val="00D10249"/>
    <w:rsid w:val="00D10CA4"/>
    <w:rsid w:val="00D115C3"/>
    <w:rsid w:val="00D11897"/>
    <w:rsid w:val="00D13135"/>
    <w:rsid w:val="00D13E4E"/>
    <w:rsid w:val="00D13E9E"/>
    <w:rsid w:val="00D15175"/>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345"/>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D42F3"/>
    <w:rsid w:val="00DE1551"/>
    <w:rsid w:val="00DE3F4D"/>
    <w:rsid w:val="00DE4355"/>
    <w:rsid w:val="00DE44F5"/>
    <w:rsid w:val="00DE5608"/>
    <w:rsid w:val="00DE563A"/>
    <w:rsid w:val="00DE58D0"/>
    <w:rsid w:val="00DE654F"/>
    <w:rsid w:val="00DE72D3"/>
    <w:rsid w:val="00DE7486"/>
    <w:rsid w:val="00DE74E2"/>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45E1"/>
    <w:rsid w:val="00E7542F"/>
    <w:rsid w:val="00E758EC"/>
    <w:rsid w:val="00E8234C"/>
    <w:rsid w:val="00E83722"/>
    <w:rsid w:val="00E83AA9"/>
    <w:rsid w:val="00E84382"/>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2240"/>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40231"/>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66A"/>
    <w:rsid w:val="00F76DE8"/>
    <w:rsid w:val="00F76EFA"/>
    <w:rsid w:val="00F772A3"/>
    <w:rsid w:val="00F77CE1"/>
    <w:rsid w:val="00F804BE"/>
    <w:rsid w:val="00F81267"/>
    <w:rsid w:val="00F81755"/>
    <w:rsid w:val="00F817CE"/>
    <w:rsid w:val="00F82E6A"/>
    <w:rsid w:val="00F83007"/>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4526</Characters>
  <Application>Microsoft Office Word</Application>
  <DocSecurity>0</DocSecurity>
  <Lines>37</Lines>
  <Paragraphs>10</Paragraphs>
  <ScaleCrop>false</ScaleCrop>
  <LinksUpToDate>false</LinksUpToDate>
  <CharactersWithSpaces>5309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2023-09-28T09:57:00Z</dcterms:modified>
</cp:coreProperties>
</file>